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512A" w:rsidRDefault="0068512A" w:rsidP="0068512A">
      <w:pPr>
        <w:jc w:val="center"/>
        <w:rPr>
          <w:b/>
          <w:sz w:val="24"/>
          <w:szCs w:val="24"/>
          <w:lang w:val="ru-RU"/>
        </w:rPr>
      </w:pPr>
      <w:bookmarkStart w:id="0" w:name="_GoBack"/>
      <w:bookmarkEnd w:id="0"/>
    </w:p>
    <w:p w:rsidR="0068512A" w:rsidRDefault="0068512A" w:rsidP="0068512A">
      <w:pPr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ИНФОРМАЦИЯ</w:t>
      </w:r>
    </w:p>
    <w:p w:rsidR="0068512A" w:rsidRDefault="0068512A" w:rsidP="0068512A">
      <w:pPr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Финансового управления Администрации городского округа Домодедово  о результатах специальной оценки условий труда.</w:t>
      </w:r>
    </w:p>
    <w:p w:rsidR="0068512A" w:rsidRDefault="0068512A" w:rsidP="0068512A">
      <w:pPr>
        <w:jc w:val="both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             На основании Федерального закона  №426 –ФЗ «О специальной оценке условий труда» </w:t>
      </w:r>
      <w:r w:rsidR="00625F93">
        <w:rPr>
          <w:b/>
          <w:sz w:val="24"/>
          <w:szCs w:val="24"/>
          <w:lang w:val="ru-RU"/>
        </w:rPr>
        <w:t xml:space="preserve"> финансовым управлением Администрации</w:t>
      </w:r>
      <w:r>
        <w:rPr>
          <w:b/>
          <w:sz w:val="24"/>
          <w:szCs w:val="24"/>
          <w:lang w:val="ru-RU"/>
        </w:rPr>
        <w:t xml:space="preserve"> городского округа Домодедово был заключен договор с НОЧУ дополнительного профессионального образования «Учебно-методический центр «Эко-Сфера»  на проведение специальной оценки условий труда (СОУТ). Количество рабочих мест, на которых была проведена СОУТ – 17. В результате проведения специальной оценки условий труда установлено, что вредные и (или) опасные факторы на рабочих местах в финансовом управлении Администрации городского округа Домодедово не идентифицированы и подлежат декларированию. Декларация соответствия условий труда государственным нормативным требованиям охраны труда составлена на основании заключения эксперта № 17-16 ЛАБ </w:t>
      </w:r>
      <w:proofErr w:type="gramStart"/>
      <w:r>
        <w:rPr>
          <w:b/>
          <w:sz w:val="24"/>
          <w:szCs w:val="24"/>
          <w:lang w:val="ru-RU"/>
        </w:rPr>
        <w:t>–Д</w:t>
      </w:r>
      <w:proofErr w:type="gramEnd"/>
      <w:r>
        <w:rPr>
          <w:b/>
          <w:sz w:val="24"/>
          <w:szCs w:val="24"/>
          <w:lang w:val="ru-RU"/>
        </w:rPr>
        <w:t>-ЗЭ  от 22.12.2016.</w:t>
      </w:r>
    </w:p>
    <w:p w:rsidR="0068512A" w:rsidRDefault="0068512A" w:rsidP="0068512A">
      <w:pPr>
        <w:jc w:val="both"/>
        <w:rPr>
          <w:b/>
          <w:sz w:val="24"/>
          <w:szCs w:val="24"/>
          <w:lang w:val="ru-RU"/>
        </w:rPr>
      </w:pPr>
    </w:p>
    <w:p w:rsidR="0068512A" w:rsidRDefault="0068512A" w:rsidP="0068512A">
      <w:pPr>
        <w:rPr>
          <w:b/>
          <w:lang w:val="ru-RU"/>
        </w:rPr>
      </w:pPr>
    </w:p>
    <w:p w:rsidR="0068512A" w:rsidRDefault="0068512A" w:rsidP="0068512A">
      <w:pPr>
        <w:rPr>
          <w:b/>
          <w:lang w:val="ru-RU"/>
        </w:rPr>
      </w:pPr>
    </w:p>
    <w:p w:rsidR="0021014C" w:rsidRPr="0068512A" w:rsidRDefault="00C85B14">
      <w:pPr>
        <w:rPr>
          <w:lang w:val="ru-RU"/>
        </w:rPr>
      </w:pPr>
    </w:p>
    <w:sectPr w:rsidR="0021014C" w:rsidRPr="006851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12A"/>
    <w:rsid w:val="00441FA7"/>
    <w:rsid w:val="004C37D9"/>
    <w:rsid w:val="00625F93"/>
    <w:rsid w:val="0068512A"/>
    <w:rsid w:val="009F57D6"/>
    <w:rsid w:val="00C85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12A"/>
    <w:rPr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12A"/>
    <w:rPr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2A2679-6040-4B45-834E-32A246F04F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Сизова Т.В.</dc:creator>
  <cp:lastModifiedBy>Монахова И.В.</cp:lastModifiedBy>
  <cp:revision>2</cp:revision>
  <dcterms:created xsi:type="dcterms:W3CDTF">2017-04-11T11:42:00Z</dcterms:created>
  <dcterms:modified xsi:type="dcterms:W3CDTF">2017-04-11T11:42:00Z</dcterms:modified>
</cp:coreProperties>
</file>